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C490" w14:textId="053A37CF" w:rsidR="00126541" w:rsidRPr="002404E1" w:rsidRDefault="000851D7" w:rsidP="000957C4">
      <w:pPr>
        <w:pStyle w:val="Title"/>
        <w:jc w:val="center"/>
        <w:rPr>
          <w:rFonts w:ascii="Tahoma" w:hAnsi="Tahoma" w:cs="Tahoma"/>
          <w:sz w:val="48"/>
          <w:szCs w:val="48"/>
        </w:rPr>
      </w:pPr>
      <w:r w:rsidRPr="002404E1">
        <w:rPr>
          <w:rFonts w:ascii="Tahoma" w:hAnsi="Tahoma" w:cs="Tahoma"/>
          <w:sz w:val="48"/>
          <w:szCs w:val="48"/>
        </w:rPr>
        <w:t>T</w:t>
      </w:r>
      <w:r w:rsidR="00FD7EE4">
        <w:rPr>
          <w:rFonts w:ascii="Tahoma" w:hAnsi="Tahoma" w:cs="Tahoma"/>
          <w:sz w:val="48"/>
          <w:szCs w:val="48"/>
        </w:rPr>
        <w:t>h</w:t>
      </w:r>
      <w:r w:rsidRPr="002404E1">
        <w:rPr>
          <w:rFonts w:ascii="Tahoma" w:hAnsi="Tahoma" w:cs="Tahoma"/>
          <w:sz w:val="48"/>
          <w:szCs w:val="48"/>
        </w:rPr>
        <w:t>e</w:t>
      </w:r>
      <w:r w:rsidR="00FD7EE4">
        <w:rPr>
          <w:rFonts w:ascii="Tahoma" w:hAnsi="Tahoma" w:cs="Tahoma"/>
          <w:sz w:val="48"/>
          <w:szCs w:val="48"/>
        </w:rPr>
        <w:t xml:space="preserve"> Effect of Temperature on A Reaction</w:t>
      </w:r>
    </w:p>
    <w:p w14:paraId="2C7A4ADC" w14:textId="6A96AA18" w:rsidR="000851D7" w:rsidRDefault="000851D7" w:rsidP="000851D7"/>
    <w:p w14:paraId="31084232" w14:textId="40CDC7E7" w:rsidR="000851D7" w:rsidRDefault="000851D7" w:rsidP="000851D7">
      <w:pPr>
        <w:pStyle w:val="Heading1"/>
      </w:pPr>
      <w:r>
        <w:t>Introduction</w:t>
      </w:r>
    </w:p>
    <w:p w14:paraId="409A9C69" w14:textId="640726B8" w:rsidR="00266F62" w:rsidRPr="00266F62" w:rsidRDefault="00266F62" w:rsidP="00266F62">
      <w:r w:rsidRPr="00266F62">
        <w:t>Reaction rate is temperature dependent, and the mathematical form of the dependence is the same as the Clausius-Clapeyron equation:</w:t>
      </w:r>
    </w:p>
    <w:p w14:paraId="066F425D" w14:textId="77777777" w:rsidR="00266F62" w:rsidRPr="00266F62" w:rsidRDefault="00266F62" w:rsidP="00266F62">
      <w:pPr>
        <w:pStyle w:val="LabManual"/>
        <w:widowControl/>
        <w:tabs>
          <w:tab w:val="clear" w:pos="-720"/>
        </w:tabs>
        <w:spacing w:line="259" w:lineRule="auto"/>
        <w:rPr>
          <w:rFonts w:ascii="Tahoma" w:hAnsi="Tahoma" w:cs="Tahoma"/>
          <w:sz w:val="24"/>
          <w:szCs w:val="24"/>
        </w:rPr>
      </w:pPr>
      <m:oMathPara>
        <m:oMath>
          <m:func>
            <m:funcPr>
              <m:ctrlPr>
                <w:rPr>
                  <w:rFonts w:ascii="Cambria Math" w:hAnsi="Cambria Math" w:cs="Tahoma"/>
                  <w:i/>
                  <w:sz w:val="24"/>
                  <w:szCs w:val="24"/>
                </w:rPr>
              </m:ctrlPr>
            </m:funcPr>
            <m:fName>
              <m:r>
                <m:rPr>
                  <m:sty m:val="p"/>
                </m:rPr>
                <w:rPr>
                  <w:rFonts w:ascii="Cambria Math" w:hAnsi="Cambria Math" w:cs="Tahoma"/>
                  <w:sz w:val="24"/>
                  <w:szCs w:val="24"/>
                </w:rPr>
                <m:t>ln</m:t>
              </m:r>
            </m:fName>
            <m:e>
              <m:d>
                <m:dPr>
                  <m:ctrlPr>
                    <w:rPr>
                      <w:rFonts w:ascii="Cambria Math" w:hAnsi="Cambria Math" w:cs="Tahoma"/>
                      <w:i/>
                      <w:sz w:val="24"/>
                      <w:szCs w:val="24"/>
                    </w:rPr>
                  </m:ctrlPr>
                </m:dPr>
                <m:e>
                  <m:r>
                    <w:rPr>
                      <w:rFonts w:ascii="Cambria Math" w:hAnsi="Cambria Math" w:cs="Tahoma"/>
                      <w:sz w:val="24"/>
                      <w:szCs w:val="24"/>
                    </w:rPr>
                    <m:t>k</m:t>
                  </m:r>
                </m:e>
              </m:d>
            </m:e>
          </m:func>
          <m:r>
            <w:rPr>
              <w:rFonts w:ascii="Cambria Math" w:hAnsi="Cambria Math" w:cs="Tahoma"/>
              <w:sz w:val="24"/>
              <w:szCs w:val="24"/>
            </w:rPr>
            <m:t xml:space="preserve">= </m:t>
          </m:r>
          <m:sSub>
            <m:sSubPr>
              <m:ctrlPr>
                <w:rPr>
                  <w:rFonts w:ascii="Cambria Math" w:hAnsi="Cambria Math" w:cs="Tahoma"/>
                  <w:i/>
                  <w:sz w:val="24"/>
                  <w:szCs w:val="24"/>
                </w:rPr>
              </m:ctrlPr>
            </m:sSubPr>
            <m:e>
              <m:r>
                <m:rPr>
                  <m:sty m:val="p"/>
                </m:rPr>
                <w:rPr>
                  <w:rFonts w:ascii="Cambria Math" w:hAnsi="Cambria Math" w:cs="Tahoma"/>
                  <w:sz w:val="24"/>
                  <w:szCs w:val="24"/>
                </w:rPr>
                <m:t>ln⁡</m:t>
              </m:r>
              <m:r>
                <w:rPr>
                  <w:rFonts w:ascii="Cambria Math" w:hAnsi="Cambria Math" w:cs="Tahoma"/>
                  <w:sz w:val="24"/>
                  <w:szCs w:val="24"/>
                </w:rPr>
                <m:t>(A</m:t>
              </m:r>
            </m:e>
            <m:sub>
              <m:r>
                <w:rPr>
                  <w:rFonts w:ascii="Cambria Math" w:hAnsi="Cambria Math" w:cs="Tahoma"/>
                  <w:sz w:val="24"/>
                  <w:szCs w:val="24"/>
                </w:rPr>
                <m:t>0</m:t>
              </m:r>
            </m:sub>
          </m:sSub>
          <m:r>
            <w:rPr>
              <w:rFonts w:ascii="Cambria Math" w:hAnsi="Cambria Math" w:cs="Tahoma"/>
              <w:sz w:val="24"/>
              <w:szCs w:val="24"/>
            </w:rPr>
            <m:t xml:space="preserve">)- </m:t>
          </m:r>
          <m:f>
            <m:fPr>
              <m:ctrlPr>
                <w:rPr>
                  <w:rFonts w:ascii="Cambria Math" w:hAnsi="Cambria Math" w:cs="Tahoma"/>
                  <w:i/>
                  <w:sz w:val="24"/>
                  <w:szCs w:val="24"/>
                </w:rPr>
              </m:ctrlPr>
            </m:fPr>
            <m:num>
              <m:sSub>
                <m:sSubPr>
                  <m:ctrlPr>
                    <w:rPr>
                      <w:rFonts w:ascii="Cambria Math" w:hAnsi="Cambria Math" w:cs="Tahoma"/>
                      <w:i/>
                      <w:sz w:val="24"/>
                      <w:szCs w:val="24"/>
                    </w:rPr>
                  </m:ctrlPr>
                </m:sSubPr>
                <m:e>
                  <m:r>
                    <w:rPr>
                      <w:rFonts w:ascii="Cambria Math" w:hAnsi="Cambria Math" w:cs="Tahoma"/>
                      <w:sz w:val="24"/>
                      <w:szCs w:val="24"/>
                    </w:rPr>
                    <m:t>E</m:t>
                  </m:r>
                </m:e>
                <m:sub>
                  <m:r>
                    <w:rPr>
                      <w:rFonts w:ascii="Cambria Math" w:hAnsi="Cambria Math" w:cs="Tahoma"/>
                      <w:sz w:val="24"/>
                      <w:szCs w:val="24"/>
                    </w:rPr>
                    <m:t>a</m:t>
                  </m:r>
                </m:sub>
              </m:sSub>
            </m:num>
            <m:den>
              <m:r>
                <w:rPr>
                  <w:rFonts w:ascii="Cambria Math" w:hAnsi="Cambria Math" w:cs="Tahoma"/>
                  <w:sz w:val="24"/>
                  <w:szCs w:val="24"/>
                </w:rPr>
                <m:t>R</m:t>
              </m:r>
            </m:den>
          </m:f>
          <m:r>
            <w:rPr>
              <w:rFonts w:ascii="Cambria Math" w:hAnsi="Cambria Math" w:cs="Tahoma"/>
              <w:sz w:val="24"/>
              <w:szCs w:val="24"/>
            </w:rPr>
            <m:t xml:space="preserve"> </m:t>
          </m:r>
          <m:d>
            <m:dPr>
              <m:ctrlPr>
                <w:rPr>
                  <w:rFonts w:ascii="Cambria Math" w:hAnsi="Cambria Math" w:cs="Tahoma"/>
                  <w:i/>
                  <w:sz w:val="24"/>
                  <w:szCs w:val="24"/>
                </w:rPr>
              </m:ctrlPr>
            </m:dPr>
            <m:e>
              <m:f>
                <m:fPr>
                  <m:ctrlPr>
                    <w:rPr>
                      <w:rFonts w:ascii="Cambria Math" w:hAnsi="Cambria Math" w:cs="Tahoma"/>
                      <w:i/>
                      <w:sz w:val="24"/>
                      <w:szCs w:val="24"/>
                    </w:rPr>
                  </m:ctrlPr>
                </m:fPr>
                <m:num>
                  <m:r>
                    <w:rPr>
                      <w:rFonts w:ascii="Cambria Math" w:hAnsi="Cambria Math" w:cs="Tahoma"/>
                      <w:sz w:val="24"/>
                      <w:szCs w:val="24"/>
                    </w:rPr>
                    <m:t>1</m:t>
                  </m:r>
                </m:num>
                <m:den>
                  <m:r>
                    <w:rPr>
                      <w:rFonts w:ascii="Cambria Math" w:hAnsi="Cambria Math" w:cs="Tahoma"/>
                      <w:sz w:val="24"/>
                      <w:szCs w:val="24"/>
                    </w:rPr>
                    <m:t>T</m:t>
                  </m:r>
                </m:den>
              </m:f>
            </m:e>
          </m:d>
        </m:oMath>
      </m:oMathPara>
    </w:p>
    <w:p w14:paraId="4B007C5E" w14:textId="77777777" w:rsidR="00266F62" w:rsidRDefault="00266F62" w:rsidP="00266F62">
      <w:pPr>
        <w:pStyle w:val="LabManual"/>
        <w:widowControl/>
        <w:tabs>
          <w:tab w:val="clear" w:pos="-720"/>
        </w:tabs>
        <w:spacing w:line="259" w:lineRule="auto"/>
        <w:rPr>
          <w:rFonts w:ascii="Tahoma" w:hAnsi="Tahoma" w:cs="Tahoma"/>
          <w:sz w:val="24"/>
          <w:szCs w:val="24"/>
        </w:rPr>
      </w:pPr>
    </w:p>
    <w:p w14:paraId="554A7930" w14:textId="103E8EFF" w:rsidR="00266F62" w:rsidRPr="00266F62" w:rsidRDefault="00266F62" w:rsidP="00266F62">
      <w:pPr>
        <w:pStyle w:val="LabManual"/>
        <w:widowControl/>
        <w:tabs>
          <w:tab w:val="clear" w:pos="-720"/>
        </w:tabs>
        <w:spacing w:line="259" w:lineRule="auto"/>
        <w:rPr>
          <w:rFonts w:ascii="Tahoma" w:hAnsi="Tahoma" w:cs="Tahoma"/>
          <w:sz w:val="24"/>
          <w:szCs w:val="24"/>
        </w:rPr>
      </w:pPr>
      <w:r w:rsidRPr="00266F62">
        <w:rPr>
          <w:rFonts w:ascii="Tahoma" w:hAnsi="Tahoma" w:cs="Tahoma"/>
          <w:sz w:val="24"/>
          <w:szCs w:val="24"/>
        </w:rPr>
        <w:t>where k is the rate constant, A</w:t>
      </w:r>
      <w:r w:rsidRPr="00266F62">
        <w:rPr>
          <w:rFonts w:ascii="Tahoma" w:hAnsi="Tahoma" w:cs="Tahoma"/>
          <w:sz w:val="24"/>
          <w:szCs w:val="24"/>
          <w:vertAlign w:val="subscript"/>
        </w:rPr>
        <w:t>0</w:t>
      </w:r>
      <w:r w:rsidRPr="00266F62">
        <w:rPr>
          <w:rFonts w:ascii="Tahoma" w:hAnsi="Tahoma" w:cs="Tahoma"/>
          <w:sz w:val="24"/>
          <w:szCs w:val="24"/>
        </w:rPr>
        <w:t xml:space="preserve"> is called the frequency factor, E</w:t>
      </w:r>
      <w:r w:rsidRPr="00266F62">
        <w:rPr>
          <w:rFonts w:ascii="Tahoma" w:hAnsi="Tahoma" w:cs="Tahoma"/>
          <w:sz w:val="24"/>
          <w:szCs w:val="24"/>
          <w:vertAlign w:val="subscript"/>
        </w:rPr>
        <w:t>a</w:t>
      </w:r>
      <w:r w:rsidRPr="00266F62">
        <w:rPr>
          <w:rFonts w:ascii="Tahoma" w:hAnsi="Tahoma" w:cs="Tahoma"/>
          <w:sz w:val="24"/>
          <w:szCs w:val="24"/>
        </w:rPr>
        <w:t xml:space="preserve"> is the activation energy, R is the gas constant, and T is the temperature measured in Kelvin.</w:t>
      </w:r>
    </w:p>
    <w:p w14:paraId="0E0160CC" w14:textId="77777777" w:rsidR="00266F62" w:rsidRDefault="00266F62" w:rsidP="00266F62"/>
    <w:p w14:paraId="235F8605" w14:textId="0045BA1B" w:rsidR="00266F62" w:rsidRPr="00266F62" w:rsidRDefault="00266F62" w:rsidP="00266F62">
      <w:r w:rsidRPr="00266F62">
        <w:t>In this experiment, we will perform the iodate-bisulfite reaction at five different temperatures. Since the concentrations of the reactants are always the same, the rate constant will be proportional to the rate. Since the initial concentration of the bisulfite ion is fixed, the rate is inversely proportional to the time of the reaction. Therefore, a plot of ln(1/t) versus (1/T) should be a straight line. The slope of the line can be used to find the activation energy and the intercept can be used to determine the frequency factor.</w:t>
      </w:r>
    </w:p>
    <w:p w14:paraId="14F4A07F" w14:textId="77777777" w:rsidR="00FD7EE4" w:rsidRPr="00FD7EE4" w:rsidRDefault="00FD7EE4" w:rsidP="00FD7EE4">
      <w:pPr>
        <w:pStyle w:val="NormalWeb"/>
        <w:spacing w:after="0"/>
        <w:rPr>
          <w:rFonts w:ascii="Tahoma" w:hAnsi="Tahoma" w:cs="Tahoma"/>
          <w:color w:val="010101"/>
        </w:rPr>
      </w:pPr>
      <w:r w:rsidRPr="00FD7EE4">
        <w:rPr>
          <w:rFonts w:ascii="Tahoma" w:hAnsi="Tahoma" w:cs="Tahoma"/>
          <w:color w:val="010101"/>
        </w:rPr>
        <w:t xml:space="preserve">The Arrhenius equation can be rearranged to give an equation that can be used to find activation energy from two experiments. You find the rate constant, </w:t>
      </w:r>
      <w:r w:rsidRPr="00FD7EE4">
        <w:rPr>
          <w:rFonts w:ascii="Tahoma" w:hAnsi="Tahoma" w:cs="Tahoma"/>
          <w:i/>
          <w:iCs/>
          <w:color w:val="010101"/>
        </w:rPr>
        <w:t>k</w:t>
      </w:r>
      <w:r w:rsidRPr="00FD7EE4">
        <w:rPr>
          <w:rFonts w:ascii="Tahoma" w:hAnsi="Tahoma" w:cs="Tahoma"/>
          <w:color w:val="010101"/>
        </w:rPr>
        <w:t xml:space="preserve">, at two different temperatures, then do some algebra to cancel out variables you don't need. </w:t>
      </w:r>
    </w:p>
    <w:p w14:paraId="07BDDDF0" w14:textId="77777777" w:rsidR="00FD7EE4" w:rsidRPr="00FD7EE4" w:rsidRDefault="00FD7EE4" w:rsidP="00FD7EE4">
      <w:pPr>
        <w:pStyle w:val="NormalWeb"/>
        <w:tabs>
          <w:tab w:val="center" w:pos="5040"/>
          <w:tab w:val="left" w:pos="9000"/>
        </w:tabs>
        <w:spacing w:after="0"/>
        <w:rPr>
          <w:rFonts w:ascii="Tahoma" w:hAnsi="Tahoma" w:cs="Tahoma"/>
          <w:color w:val="010101"/>
        </w:rPr>
      </w:pPr>
      <w:r w:rsidRPr="00FD7EE4">
        <w:rPr>
          <w:rFonts w:ascii="Tahoma" w:hAnsi="Tahoma" w:cs="Tahoma"/>
        </w:rPr>
        <w:tab/>
      </w:r>
      <w:r w:rsidRPr="00FD7EE4">
        <w:rPr>
          <w:rFonts w:ascii="Tahoma" w:hAnsi="Tahoma" w:cs="Tahoma"/>
          <w:position w:val="-32"/>
        </w:rPr>
        <w:object w:dxaOrig="2180" w:dyaOrig="760" w14:anchorId="26ECA1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75pt;height:38.25pt" o:ole="" o:allowoverlap="f">
            <v:imagedata r:id="rId10" o:title=""/>
          </v:shape>
          <o:OLEObject Type="Embed" ProgID="Equation.3" ShapeID="_x0000_i1026" DrawAspect="Content" ObjectID="_1745668262" r:id="rId11"/>
        </w:object>
      </w:r>
      <w:r w:rsidRPr="00FD7EE4">
        <w:rPr>
          <w:rFonts w:ascii="Tahoma" w:hAnsi="Tahoma" w:cs="Tahoma"/>
        </w:rPr>
        <w:tab/>
        <w:t>(2)</w:t>
      </w:r>
    </w:p>
    <w:p w14:paraId="19F803B3" w14:textId="77777777" w:rsidR="00FD7EE4" w:rsidRPr="00FD7EE4" w:rsidRDefault="00FD7EE4" w:rsidP="00FD7EE4">
      <w:pPr>
        <w:pStyle w:val="NormalWeb"/>
        <w:spacing w:before="0" w:beforeAutospacing="0" w:after="0"/>
        <w:ind w:firstLine="360"/>
        <w:rPr>
          <w:rFonts w:ascii="Tahoma" w:hAnsi="Tahoma" w:cs="Tahoma"/>
          <w:color w:val="010101"/>
        </w:rPr>
      </w:pPr>
    </w:p>
    <w:p w14:paraId="5AB2B6C1" w14:textId="6AE8F9F3" w:rsidR="00FD7EE4" w:rsidRPr="00FD7EE4" w:rsidRDefault="00FD7EE4" w:rsidP="00FD7EE4">
      <w:pPr>
        <w:pStyle w:val="NormalWeb"/>
        <w:spacing w:before="0" w:beforeAutospacing="0" w:after="0"/>
        <w:rPr>
          <w:rFonts w:ascii="Tahoma" w:hAnsi="Tahoma" w:cs="Tahoma"/>
          <w:i/>
        </w:rPr>
      </w:pPr>
      <w:r w:rsidRPr="00FD7EE4">
        <w:rPr>
          <w:rFonts w:ascii="Tahoma" w:hAnsi="Tahoma" w:cs="Tahoma"/>
          <w:color w:val="010101"/>
        </w:rPr>
        <w:t xml:space="preserve">If the rate constant </w:t>
      </w:r>
      <w:r w:rsidRPr="00FD7EE4">
        <w:rPr>
          <w:rFonts w:ascii="Tahoma" w:hAnsi="Tahoma" w:cs="Tahoma"/>
          <w:i/>
          <w:iCs/>
          <w:color w:val="010101"/>
        </w:rPr>
        <w:t>k</w:t>
      </w:r>
      <w:r w:rsidRPr="00FD7EE4">
        <w:rPr>
          <w:rFonts w:ascii="Tahoma" w:hAnsi="Tahoma" w:cs="Tahoma"/>
          <w:i/>
          <w:iCs/>
          <w:color w:val="010101"/>
          <w:vertAlign w:val="subscript"/>
        </w:rPr>
        <w:t>1</w:t>
      </w:r>
      <w:r w:rsidRPr="00FD7EE4">
        <w:rPr>
          <w:rFonts w:ascii="Tahoma" w:hAnsi="Tahoma" w:cs="Tahoma"/>
          <w:color w:val="010101"/>
        </w:rPr>
        <w:t xml:space="preserve"> </w:t>
      </w:r>
      <w:r w:rsidR="00266F62">
        <w:rPr>
          <w:rFonts w:ascii="Tahoma" w:hAnsi="Tahoma" w:cs="Tahoma"/>
          <w:color w:val="010101"/>
        </w:rPr>
        <w:t xml:space="preserve">is known </w:t>
      </w:r>
      <w:r w:rsidRPr="00FD7EE4">
        <w:rPr>
          <w:rFonts w:ascii="Tahoma" w:hAnsi="Tahoma" w:cs="Tahoma"/>
          <w:color w:val="010101"/>
        </w:rPr>
        <w:t xml:space="preserve">at temperature </w:t>
      </w:r>
      <w:r w:rsidRPr="00FD7EE4">
        <w:rPr>
          <w:rFonts w:ascii="Tahoma" w:hAnsi="Tahoma" w:cs="Tahoma"/>
          <w:i/>
          <w:iCs/>
          <w:color w:val="010101"/>
        </w:rPr>
        <w:t>T</w:t>
      </w:r>
      <w:r w:rsidRPr="00FD7EE4">
        <w:rPr>
          <w:rFonts w:ascii="Tahoma" w:hAnsi="Tahoma" w:cs="Tahoma"/>
          <w:i/>
          <w:iCs/>
          <w:color w:val="010101"/>
          <w:vertAlign w:val="subscript"/>
        </w:rPr>
        <w:t>1</w:t>
      </w:r>
      <w:r w:rsidRPr="00FD7EE4">
        <w:rPr>
          <w:rFonts w:ascii="Tahoma" w:hAnsi="Tahoma" w:cs="Tahoma"/>
          <w:color w:val="010101"/>
        </w:rPr>
        <w:t xml:space="preserve"> and </w:t>
      </w:r>
      <w:r w:rsidRPr="00FD7EE4">
        <w:rPr>
          <w:rFonts w:ascii="Tahoma" w:hAnsi="Tahoma" w:cs="Tahoma"/>
          <w:i/>
          <w:iCs/>
          <w:color w:val="010101"/>
        </w:rPr>
        <w:t>k</w:t>
      </w:r>
      <w:r w:rsidRPr="00FD7EE4">
        <w:rPr>
          <w:rFonts w:ascii="Tahoma" w:hAnsi="Tahoma" w:cs="Tahoma"/>
          <w:i/>
          <w:iCs/>
          <w:color w:val="010101"/>
          <w:vertAlign w:val="subscript"/>
        </w:rPr>
        <w:t>2</w:t>
      </w:r>
      <w:r w:rsidRPr="00FD7EE4">
        <w:rPr>
          <w:rFonts w:ascii="Tahoma" w:hAnsi="Tahoma" w:cs="Tahoma"/>
          <w:color w:val="010101"/>
        </w:rPr>
        <w:t xml:space="preserve"> at </w:t>
      </w:r>
      <w:r w:rsidRPr="00FD7EE4">
        <w:rPr>
          <w:rFonts w:ascii="Tahoma" w:hAnsi="Tahoma" w:cs="Tahoma"/>
          <w:i/>
          <w:iCs/>
          <w:color w:val="010101"/>
        </w:rPr>
        <w:t>T</w:t>
      </w:r>
      <w:r w:rsidRPr="00FD7EE4">
        <w:rPr>
          <w:rFonts w:ascii="Tahoma" w:hAnsi="Tahoma" w:cs="Tahoma"/>
          <w:i/>
          <w:iCs/>
          <w:color w:val="010101"/>
          <w:vertAlign w:val="subscript"/>
        </w:rPr>
        <w:t>2</w:t>
      </w:r>
      <w:r w:rsidRPr="00FD7EE4">
        <w:rPr>
          <w:rFonts w:ascii="Tahoma" w:hAnsi="Tahoma" w:cs="Tahoma"/>
          <w:color w:val="010101"/>
        </w:rPr>
        <w:t xml:space="preserve">, then </w:t>
      </w:r>
      <w:r w:rsidR="00266F62">
        <w:rPr>
          <w:rFonts w:ascii="Tahoma" w:hAnsi="Tahoma" w:cs="Tahoma"/>
          <w:color w:val="010101"/>
        </w:rPr>
        <w:t>the equation can be</w:t>
      </w:r>
      <w:r w:rsidRPr="00FD7EE4">
        <w:rPr>
          <w:rFonts w:ascii="Tahoma" w:hAnsi="Tahoma" w:cs="Tahoma"/>
          <w:color w:val="010101"/>
        </w:rPr>
        <w:t xml:space="preserve"> solve</w:t>
      </w:r>
      <w:r w:rsidR="00266F62">
        <w:rPr>
          <w:rFonts w:ascii="Tahoma" w:hAnsi="Tahoma" w:cs="Tahoma"/>
          <w:color w:val="010101"/>
        </w:rPr>
        <w:t>d</w:t>
      </w:r>
      <w:r w:rsidRPr="00FD7EE4">
        <w:rPr>
          <w:rFonts w:ascii="Tahoma" w:hAnsi="Tahoma" w:cs="Tahoma"/>
          <w:color w:val="010101"/>
        </w:rPr>
        <w:t xml:space="preserve"> for the activation energy, </w:t>
      </w:r>
      <w:r w:rsidRPr="00FD7EE4">
        <w:rPr>
          <w:rFonts w:ascii="Tahoma" w:hAnsi="Tahoma" w:cs="Tahoma"/>
          <w:i/>
          <w:color w:val="010101"/>
        </w:rPr>
        <w:t>E</w:t>
      </w:r>
      <w:r w:rsidRPr="00FD7EE4">
        <w:rPr>
          <w:rFonts w:ascii="Tahoma" w:hAnsi="Tahoma" w:cs="Tahoma"/>
          <w:i/>
          <w:color w:val="010101"/>
          <w:vertAlign w:val="subscript"/>
        </w:rPr>
        <w:t>a</w:t>
      </w:r>
      <w:r w:rsidRPr="00FD7EE4">
        <w:rPr>
          <w:rFonts w:ascii="Tahoma" w:hAnsi="Tahoma" w:cs="Tahoma"/>
          <w:i/>
          <w:color w:val="010101"/>
        </w:rPr>
        <w:t>.</w:t>
      </w:r>
    </w:p>
    <w:p w14:paraId="43006B1D" w14:textId="51B159A3" w:rsidR="000851D7" w:rsidRDefault="000851D7" w:rsidP="000851D7">
      <w:pPr>
        <w:pStyle w:val="Heading1"/>
      </w:pPr>
      <w:r>
        <w:t>Materials and Methods</w:t>
      </w:r>
    </w:p>
    <w:p w14:paraId="6F8F8D9F" w14:textId="77777777" w:rsidR="00266F62" w:rsidRDefault="00266F62" w:rsidP="00266F62">
      <w:pPr>
        <w:spacing w:after="80"/>
      </w:pPr>
      <w:r>
        <w:t>0.1 M sodium bisulfite, Na</w:t>
      </w:r>
      <w:r>
        <w:rPr>
          <w:vertAlign w:val="subscript"/>
        </w:rPr>
        <w:t>2</w:t>
      </w:r>
      <w:r>
        <w:t>S</w:t>
      </w:r>
      <w:r>
        <w:rPr>
          <w:vertAlign w:val="subscript"/>
        </w:rPr>
        <w:t>2</w:t>
      </w:r>
      <w:r>
        <w:t>O</w:t>
      </w:r>
      <w:r>
        <w:rPr>
          <w:vertAlign w:val="subscript"/>
        </w:rPr>
        <w:t>5</w:t>
      </w:r>
    </w:p>
    <w:p w14:paraId="713903F8" w14:textId="77777777" w:rsidR="00266F62" w:rsidRDefault="00266F62" w:rsidP="00266F62">
      <w:pPr>
        <w:spacing w:after="80"/>
      </w:pPr>
      <w:r>
        <w:t>0.1 M potassium iodate, KIO</w:t>
      </w:r>
      <w:r>
        <w:rPr>
          <w:vertAlign w:val="subscript"/>
        </w:rPr>
        <w:t>3</w:t>
      </w:r>
    </w:p>
    <w:p w14:paraId="335A40FF" w14:textId="77777777" w:rsidR="00266F62" w:rsidRPr="00CD24E8" w:rsidRDefault="00266F62" w:rsidP="00266F62">
      <w:pPr>
        <w:spacing w:after="80"/>
      </w:pPr>
      <w:r>
        <w:t>5.0 M acetic acid buffer</w:t>
      </w:r>
    </w:p>
    <w:p w14:paraId="287C52E0" w14:textId="77777777" w:rsidR="00266F62" w:rsidRPr="00CD24E8" w:rsidRDefault="00266F62" w:rsidP="00266F62">
      <w:pPr>
        <w:spacing w:after="80"/>
      </w:pPr>
      <w:r>
        <w:t>Starch solution</w:t>
      </w:r>
    </w:p>
    <w:p w14:paraId="4340B3A8" w14:textId="414044CC" w:rsidR="000851D7" w:rsidRDefault="00266F62" w:rsidP="000851D7">
      <w:r>
        <w:t>Hot water and cold water baths</w:t>
      </w:r>
    </w:p>
    <w:p w14:paraId="55D01B75" w14:textId="43AB03D4" w:rsidR="00266F62" w:rsidRDefault="00266F62" w:rsidP="000851D7">
      <w:r>
        <w:t>Thermometer or temperature probe</w:t>
      </w:r>
    </w:p>
    <w:p w14:paraId="3DF8341D" w14:textId="5989CA85" w:rsidR="000851D7" w:rsidRDefault="000851D7" w:rsidP="000851D7">
      <w:pPr>
        <w:pStyle w:val="Heading1"/>
      </w:pPr>
      <w:r>
        <w:lastRenderedPageBreak/>
        <w:t>Procedure</w:t>
      </w:r>
    </w:p>
    <w:p w14:paraId="25FA4ABD" w14:textId="13DC18F2" w:rsidR="00266F62" w:rsidRDefault="00266F62" w:rsidP="00266F62">
      <w:pPr>
        <w:pStyle w:val="ListParagraph"/>
        <w:numPr>
          <w:ilvl w:val="0"/>
          <w:numId w:val="4"/>
        </w:numPr>
      </w:pPr>
      <w:r>
        <w:t>Create a water bath in a 250 mL beaker using cold tap water. Add 2.0 mL of iodate solution and 1.0 mL of buffer to one test tube; and 2.0 mL of bisulfite solution and 1.0 mL of starch solution to another.</w:t>
      </w:r>
    </w:p>
    <w:p w14:paraId="56D66288" w14:textId="77777777" w:rsidR="00266F62" w:rsidRDefault="00266F62" w:rsidP="00266F62">
      <w:pPr>
        <w:pStyle w:val="ListParagraph"/>
        <w:ind w:left="360"/>
      </w:pPr>
    </w:p>
    <w:p w14:paraId="6486E465" w14:textId="42C270FC" w:rsidR="00266F62" w:rsidRDefault="00266F62" w:rsidP="00266F62">
      <w:pPr>
        <w:pStyle w:val="ListParagraph"/>
        <w:numPr>
          <w:ilvl w:val="0"/>
          <w:numId w:val="4"/>
        </w:numPr>
      </w:pPr>
      <w:r>
        <w:t>Put both test tubes in the water bath. Wait a few minutes for the temperatures to equalize then record the temperature of the bath with a thermometer or temperature probe. Mix the two solution</w:t>
      </w:r>
      <w:r>
        <w:t>s</w:t>
      </w:r>
      <w:r>
        <w:t xml:space="preserve"> and record the time of the reaction.</w:t>
      </w:r>
    </w:p>
    <w:p w14:paraId="1D564C66" w14:textId="77777777" w:rsidR="00266F62" w:rsidRDefault="00266F62" w:rsidP="00266F62">
      <w:pPr>
        <w:pStyle w:val="ListParagraph"/>
      </w:pPr>
    </w:p>
    <w:p w14:paraId="40910DCC" w14:textId="3BD938FF" w:rsidR="00266F62" w:rsidRDefault="00266F62" w:rsidP="00266F62">
      <w:pPr>
        <w:pStyle w:val="ListParagraph"/>
        <w:numPr>
          <w:ilvl w:val="0"/>
          <w:numId w:val="4"/>
        </w:numPr>
      </w:pPr>
      <w:r>
        <w:t>Use a hot plate to increase the temperature of the water bath by at least five degrees. Remove the bath from the hot plate and repeat the procedure.</w:t>
      </w:r>
    </w:p>
    <w:p w14:paraId="28D3C007" w14:textId="77777777" w:rsidR="00266F62" w:rsidRDefault="00266F62" w:rsidP="00266F62">
      <w:pPr>
        <w:pStyle w:val="ListParagraph"/>
      </w:pPr>
    </w:p>
    <w:p w14:paraId="65C8A1CB" w14:textId="3A508E8E" w:rsidR="00266F62" w:rsidRDefault="00266F62" w:rsidP="00266F62">
      <w:pPr>
        <w:pStyle w:val="ListParagraph"/>
        <w:numPr>
          <w:ilvl w:val="0"/>
          <w:numId w:val="4"/>
        </w:numPr>
      </w:pPr>
      <w:r>
        <w:t>Continue to collect reaction times as a function of temperature. A series of times between 15–40 Celsius would be ideal, although if the reaction time is one second or less then the data will be too inaccurate to be useful.</w:t>
      </w:r>
    </w:p>
    <w:p w14:paraId="66F2962D" w14:textId="31E6567B" w:rsidR="000851D7" w:rsidRDefault="000851D7" w:rsidP="000851D7">
      <w:pPr>
        <w:pStyle w:val="Heading1"/>
      </w:pPr>
      <w:r>
        <w:t>Data and Results</w:t>
      </w:r>
    </w:p>
    <w:p w14:paraId="6C9070A4" w14:textId="4539EBFA" w:rsidR="000851D7" w:rsidRDefault="00266F62" w:rsidP="00266F62">
      <w:pPr>
        <w:pStyle w:val="ListParagraph"/>
        <w:numPr>
          <w:ilvl w:val="0"/>
          <w:numId w:val="5"/>
        </w:numPr>
      </w:pPr>
      <w:r>
        <w:t>For each trial, calculate the reaction rate using the equation:</w:t>
      </w:r>
    </w:p>
    <w:p w14:paraId="08B42904" w14:textId="3418A98A" w:rsidR="00266F62" w:rsidRDefault="00266F62" w:rsidP="00266F62">
      <w:pPr>
        <w:pStyle w:val="ListParagraph"/>
        <w:suppressAutoHyphens/>
        <w:rPr>
          <w:u w:val="single"/>
        </w:rPr>
      </w:pPr>
    </w:p>
    <w:p w14:paraId="7BF83713" w14:textId="312CD0F3" w:rsidR="00266F62" w:rsidRDefault="00266F62" w:rsidP="00266F62">
      <w:pPr>
        <w:pStyle w:val="ListParagraph"/>
        <w:suppressAutoHyphens/>
        <w:rPr>
          <w:u w:val="single"/>
        </w:rPr>
      </w:pPr>
      <w:r>
        <w:rPr>
          <w:noProof/>
        </w:rPr>
        <w:object w:dxaOrig="1440" w:dyaOrig="1440" w14:anchorId="741F94F4">
          <v:shape id="_x0000_s1030" type="#_x0000_t75" style="position:absolute;left:0;text-align:left;margin-left:116.35pt;margin-top:2.75pt;width:185.35pt;height:34.75pt;z-index:251659264">
            <v:imagedata r:id="rId12" o:title=""/>
            <w10:wrap type="square"/>
          </v:shape>
          <o:OLEObject Type="Embed" ProgID="Equation.3" ShapeID="_x0000_s1030" DrawAspect="Content" ObjectID="_1745668263" r:id="rId13"/>
        </w:object>
      </w:r>
    </w:p>
    <w:p w14:paraId="66EBFF8F" w14:textId="77777777" w:rsidR="00266F62" w:rsidRDefault="00266F62" w:rsidP="00266F62">
      <w:pPr>
        <w:pStyle w:val="ListParagraph"/>
        <w:suppressAutoHyphens/>
        <w:rPr>
          <w:u w:val="single"/>
        </w:rPr>
      </w:pPr>
    </w:p>
    <w:p w14:paraId="20506DF2" w14:textId="77777777" w:rsidR="00266F62" w:rsidRPr="00266F62" w:rsidRDefault="00266F62" w:rsidP="00266F62">
      <w:pPr>
        <w:pStyle w:val="ListParagraph"/>
        <w:suppressAutoHyphens/>
        <w:rPr>
          <w:u w:val="single"/>
        </w:rPr>
      </w:pPr>
    </w:p>
    <w:p w14:paraId="594112D9" w14:textId="3DA23177" w:rsidR="00266F62" w:rsidRPr="00266F62" w:rsidRDefault="00266F62" w:rsidP="00266F62">
      <w:pPr>
        <w:pStyle w:val="ListParagraph"/>
        <w:numPr>
          <w:ilvl w:val="0"/>
          <w:numId w:val="5"/>
        </w:numPr>
        <w:suppressAutoHyphens/>
        <w:rPr>
          <w:u w:val="single"/>
        </w:rPr>
      </w:pPr>
      <w:r>
        <w:t>Plot the reaction rate on the y-axis versus the temperature, in Kelvins, on the x-axis.</w:t>
      </w:r>
    </w:p>
    <w:p w14:paraId="32338D0D" w14:textId="789ABEC4" w:rsidR="00266F62" w:rsidRPr="008910A7" w:rsidRDefault="00266F62" w:rsidP="00266F62">
      <w:pPr>
        <w:pStyle w:val="ListParagraph"/>
        <w:numPr>
          <w:ilvl w:val="0"/>
          <w:numId w:val="5"/>
        </w:numPr>
        <w:suppressAutoHyphens/>
        <w:rPr>
          <w:u w:val="single"/>
        </w:rPr>
      </w:pPr>
      <w:r>
        <w:t xml:space="preserve">Plot the </w:t>
      </w:r>
      <w:r w:rsidR="008910A7">
        <w:t>log of the reaction rate on the y-axis versus the inverse temperature (1/K) on the x-axis.</w:t>
      </w:r>
    </w:p>
    <w:p w14:paraId="7271DA5B" w14:textId="3FD5A8DF" w:rsidR="008910A7" w:rsidRPr="008910A7" w:rsidRDefault="008910A7" w:rsidP="00266F62">
      <w:pPr>
        <w:pStyle w:val="ListParagraph"/>
        <w:numPr>
          <w:ilvl w:val="0"/>
          <w:numId w:val="5"/>
        </w:numPr>
        <w:suppressAutoHyphens/>
        <w:rPr>
          <w:u w:val="single"/>
        </w:rPr>
      </w:pPr>
      <w:r>
        <w:t>Fit the data for the second plot to a straight line and determine the slope.</w:t>
      </w:r>
    </w:p>
    <w:p w14:paraId="0B6D34E3" w14:textId="55AC4460" w:rsidR="008910A7" w:rsidRPr="00266F62" w:rsidRDefault="008910A7" w:rsidP="00266F62">
      <w:pPr>
        <w:pStyle w:val="ListParagraph"/>
        <w:numPr>
          <w:ilvl w:val="0"/>
          <w:numId w:val="5"/>
        </w:numPr>
        <w:suppressAutoHyphens/>
        <w:rPr>
          <w:u w:val="single"/>
        </w:rPr>
      </w:pPr>
      <w:r>
        <w:t>Calculate the activation energy by multiplying the slope by 8.314 J/mol-K.</w:t>
      </w:r>
    </w:p>
    <w:sectPr w:rsidR="008910A7" w:rsidRPr="00266F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9E14A" w14:textId="77777777" w:rsidR="000622EC" w:rsidRDefault="000622EC" w:rsidP="005560CE">
      <w:pPr>
        <w:spacing w:after="0" w:line="240" w:lineRule="auto"/>
      </w:pPr>
      <w:r>
        <w:separator/>
      </w:r>
    </w:p>
  </w:endnote>
  <w:endnote w:type="continuationSeparator" w:id="0">
    <w:p w14:paraId="6BE7FF4B" w14:textId="77777777" w:rsidR="000622EC" w:rsidRDefault="000622EC" w:rsidP="005560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69BA8" w14:textId="77777777" w:rsidR="000622EC" w:rsidRDefault="000622EC" w:rsidP="005560CE">
      <w:pPr>
        <w:spacing w:after="0" w:line="240" w:lineRule="auto"/>
      </w:pPr>
      <w:r>
        <w:separator/>
      </w:r>
    </w:p>
  </w:footnote>
  <w:footnote w:type="continuationSeparator" w:id="0">
    <w:p w14:paraId="10901EC7" w14:textId="77777777" w:rsidR="000622EC" w:rsidRDefault="000622EC" w:rsidP="005560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CA5752"/>
    <w:multiLevelType w:val="hybridMultilevel"/>
    <w:tmpl w:val="015A1A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9F8379E"/>
    <w:multiLevelType w:val="hybridMultilevel"/>
    <w:tmpl w:val="F4F4B7A4"/>
    <w:lvl w:ilvl="0" w:tplc="04090001">
      <w:start w:val="1"/>
      <w:numFmt w:val="bullet"/>
      <w:lvlText w:val=""/>
      <w:lvlJc w:val="left"/>
      <w:pPr>
        <w:tabs>
          <w:tab w:val="num" w:pos="1037"/>
        </w:tabs>
        <w:ind w:left="1037" w:hanging="360"/>
      </w:pPr>
      <w:rPr>
        <w:rFonts w:ascii="Symbol" w:hAnsi="Symbol" w:hint="default"/>
      </w:rPr>
    </w:lvl>
    <w:lvl w:ilvl="1" w:tplc="04090003" w:tentative="1">
      <w:start w:val="1"/>
      <w:numFmt w:val="bullet"/>
      <w:lvlText w:val="o"/>
      <w:lvlJc w:val="left"/>
      <w:pPr>
        <w:tabs>
          <w:tab w:val="num" w:pos="1757"/>
        </w:tabs>
        <w:ind w:left="1757" w:hanging="360"/>
      </w:pPr>
      <w:rPr>
        <w:rFonts w:ascii="Courier New" w:hAnsi="Courier New" w:cs="Courier New" w:hint="default"/>
      </w:rPr>
    </w:lvl>
    <w:lvl w:ilvl="2" w:tplc="04090005" w:tentative="1">
      <w:start w:val="1"/>
      <w:numFmt w:val="bullet"/>
      <w:lvlText w:val=""/>
      <w:lvlJc w:val="left"/>
      <w:pPr>
        <w:tabs>
          <w:tab w:val="num" w:pos="2477"/>
        </w:tabs>
        <w:ind w:left="2477" w:hanging="360"/>
      </w:pPr>
      <w:rPr>
        <w:rFonts w:ascii="Wingdings" w:hAnsi="Wingdings" w:hint="default"/>
      </w:rPr>
    </w:lvl>
    <w:lvl w:ilvl="3" w:tplc="04090001" w:tentative="1">
      <w:start w:val="1"/>
      <w:numFmt w:val="bullet"/>
      <w:lvlText w:val=""/>
      <w:lvlJc w:val="left"/>
      <w:pPr>
        <w:tabs>
          <w:tab w:val="num" w:pos="3197"/>
        </w:tabs>
        <w:ind w:left="3197" w:hanging="360"/>
      </w:pPr>
      <w:rPr>
        <w:rFonts w:ascii="Symbol" w:hAnsi="Symbol" w:hint="default"/>
      </w:rPr>
    </w:lvl>
    <w:lvl w:ilvl="4" w:tplc="04090003" w:tentative="1">
      <w:start w:val="1"/>
      <w:numFmt w:val="bullet"/>
      <w:lvlText w:val="o"/>
      <w:lvlJc w:val="left"/>
      <w:pPr>
        <w:tabs>
          <w:tab w:val="num" w:pos="3917"/>
        </w:tabs>
        <w:ind w:left="3917" w:hanging="360"/>
      </w:pPr>
      <w:rPr>
        <w:rFonts w:ascii="Courier New" w:hAnsi="Courier New" w:cs="Courier New" w:hint="default"/>
      </w:rPr>
    </w:lvl>
    <w:lvl w:ilvl="5" w:tplc="04090005" w:tentative="1">
      <w:start w:val="1"/>
      <w:numFmt w:val="bullet"/>
      <w:lvlText w:val=""/>
      <w:lvlJc w:val="left"/>
      <w:pPr>
        <w:tabs>
          <w:tab w:val="num" w:pos="4637"/>
        </w:tabs>
        <w:ind w:left="4637" w:hanging="360"/>
      </w:pPr>
      <w:rPr>
        <w:rFonts w:ascii="Wingdings" w:hAnsi="Wingdings" w:hint="default"/>
      </w:rPr>
    </w:lvl>
    <w:lvl w:ilvl="6" w:tplc="04090001" w:tentative="1">
      <w:start w:val="1"/>
      <w:numFmt w:val="bullet"/>
      <w:lvlText w:val=""/>
      <w:lvlJc w:val="left"/>
      <w:pPr>
        <w:tabs>
          <w:tab w:val="num" w:pos="5357"/>
        </w:tabs>
        <w:ind w:left="5357" w:hanging="360"/>
      </w:pPr>
      <w:rPr>
        <w:rFonts w:ascii="Symbol" w:hAnsi="Symbol" w:hint="default"/>
      </w:rPr>
    </w:lvl>
    <w:lvl w:ilvl="7" w:tplc="04090003" w:tentative="1">
      <w:start w:val="1"/>
      <w:numFmt w:val="bullet"/>
      <w:lvlText w:val="o"/>
      <w:lvlJc w:val="left"/>
      <w:pPr>
        <w:tabs>
          <w:tab w:val="num" w:pos="6077"/>
        </w:tabs>
        <w:ind w:left="6077" w:hanging="360"/>
      </w:pPr>
      <w:rPr>
        <w:rFonts w:ascii="Courier New" w:hAnsi="Courier New" w:cs="Courier New" w:hint="default"/>
      </w:rPr>
    </w:lvl>
    <w:lvl w:ilvl="8" w:tplc="04090005" w:tentative="1">
      <w:start w:val="1"/>
      <w:numFmt w:val="bullet"/>
      <w:lvlText w:val=""/>
      <w:lvlJc w:val="left"/>
      <w:pPr>
        <w:tabs>
          <w:tab w:val="num" w:pos="6797"/>
        </w:tabs>
        <w:ind w:left="6797" w:hanging="360"/>
      </w:pPr>
      <w:rPr>
        <w:rFonts w:ascii="Wingdings" w:hAnsi="Wingdings" w:hint="default"/>
      </w:rPr>
    </w:lvl>
  </w:abstractNum>
  <w:abstractNum w:abstractNumId="2" w15:restartNumberingAfterBreak="0">
    <w:nsid w:val="626E724C"/>
    <w:multiLevelType w:val="hybridMultilevel"/>
    <w:tmpl w:val="E0E42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C475F5"/>
    <w:multiLevelType w:val="hybridMultilevel"/>
    <w:tmpl w:val="0F00E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953D5D"/>
    <w:multiLevelType w:val="hybridMultilevel"/>
    <w:tmpl w:val="942A85B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1818824">
    <w:abstractNumId w:val="1"/>
  </w:num>
  <w:num w:numId="2" w16cid:durableId="1265923233">
    <w:abstractNumId w:val="3"/>
  </w:num>
  <w:num w:numId="3" w16cid:durableId="87964375">
    <w:abstractNumId w:val="4"/>
  </w:num>
  <w:num w:numId="4" w16cid:durableId="2117822420">
    <w:abstractNumId w:val="0"/>
  </w:num>
  <w:num w:numId="5" w16cid:durableId="378743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622EC"/>
    <w:rsid w:val="000851D7"/>
    <w:rsid w:val="000957C4"/>
    <w:rsid w:val="00126541"/>
    <w:rsid w:val="002404E1"/>
    <w:rsid w:val="00266F62"/>
    <w:rsid w:val="005560CE"/>
    <w:rsid w:val="008910A7"/>
    <w:rsid w:val="00E40260"/>
    <w:rsid w:val="00F61145"/>
    <w:rsid w:val="00FD7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styleId="NormalWeb">
    <w:name w:val="Normal (Web)"/>
    <w:basedOn w:val="Normal"/>
    <w:rsid w:val="00FD7EE4"/>
    <w:pPr>
      <w:spacing w:before="100" w:beforeAutospacing="1" w:after="115" w:line="240" w:lineRule="auto"/>
    </w:pPr>
    <w:rPr>
      <w:rFonts w:ascii="Times New Roman" w:eastAsia="Times New Roman" w:hAnsi="Times New Roman" w:cs="Times New Roman"/>
    </w:rPr>
  </w:style>
  <w:style w:type="paragraph" w:styleId="FootnoteText">
    <w:name w:val="footnote text"/>
    <w:basedOn w:val="Normal"/>
    <w:link w:val="FootnoteTextChar"/>
    <w:semiHidden/>
    <w:rsid w:val="005560C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5560CE"/>
    <w:rPr>
      <w:rFonts w:ascii="Times New Roman" w:eastAsia="Times New Roman" w:hAnsi="Times New Roman" w:cs="Times New Roman"/>
      <w:sz w:val="20"/>
      <w:szCs w:val="20"/>
    </w:rPr>
  </w:style>
  <w:style w:type="character" w:styleId="FootnoteReference">
    <w:name w:val="footnote reference"/>
    <w:semiHidden/>
    <w:rsid w:val="005560CE"/>
    <w:rPr>
      <w:vertAlign w:val="superscript"/>
    </w:rPr>
  </w:style>
  <w:style w:type="paragraph" w:customStyle="1" w:styleId="LabManual">
    <w:name w:val="Lab Manual"/>
    <w:rsid w:val="00266F62"/>
    <w:pPr>
      <w:widowControl w:val="0"/>
      <w:tabs>
        <w:tab w:val="left" w:pos="-720"/>
      </w:tabs>
      <w:suppressAutoHyphens/>
      <w:spacing w:after="0" w:line="240" w:lineRule="auto"/>
    </w:pPr>
    <w:rPr>
      <w:rFonts w:ascii="Courier New" w:eastAsia="Times New Roman" w:hAnsi="Courier New" w:cs="Times New Roman"/>
      <w:snapToGrid w:val="0"/>
      <w:sz w:val="20"/>
      <w:szCs w:val="20"/>
    </w:rPr>
  </w:style>
  <w:style w:type="paragraph" w:styleId="ListParagraph">
    <w:name w:val="List Paragraph"/>
    <w:basedOn w:val="Normal"/>
    <w:uiPriority w:val="34"/>
    <w:qFormat/>
    <w:rsid w:val="00266F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D0F329-44E3-4DD6-984F-2D6C3ABD37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CEC2EA-AC52-4639-9240-05C9075AEE32}">
  <ds:schemaRefs>
    <ds:schemaRef ds:uri="http://schemas.microsoft.com/sharepoint/v3/contenttype/forms"/>
  </ds:schemaRefs>
</ds:datastoreItem>
</file>

<file path=customXml/itemProps3.xml><?xml version="1.0" encoding="utf-8"?>
<ds:datastoreItem xmlns:ds="http://schemas.openxmlformats.org/officeDocument/2006/customXml" ds:itemID="{A1CB122B-0222-4CB3-BF72-E3EB4AE6D4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3</cp:revision>
  <dcterms:created xsi:type="dcterms:W3CDTF">2022-08-04T18:16:00Z</dcterms:created>
  <dcterms:modified xsi:type="dcterms:W3CDTF">2023-05-15T19:03:00Z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